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A6" w:rsidRPr="00124EB1" w:rsidRDefault="00124EB1" w:rsidP="00124EB1">
      <w:pPr>
        <w:jc w:val="center"/>
        <w:rPr>
          <w:rFonts w:ascii="Book Antiqua" w:hAnsi="Book Antiqua"/>
          <w:b/>
        </w:rPr>
      </w:pPr>
      <w:r w:rsidRPr="00124EB1">
        <w:rPr>
          <w:rFonts w:ascii="Book Antiqua" w:hAnsi="Book Antiqua"/>
          <w:b/>
        </w:rPr>
        <w:t>DUTIES FOR THE POST OF MARINE ENGINEERING OFFICER</w:t>
      </w:r>
    </w:p>
    <w:tbl>
      <w:tblPr>
        <w:tblW w:w="534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8931"/>
      </w:tblGrid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 xml:space="preserve">To undertake maintenance of the Authority’s floating craft, navigational aids and equipment 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2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prepare maintenance schedule for all the Authority’s craft, machinery and marine equipment tugs including dry docking works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3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carry out repairs on marine craft and navigational aids, major overhauls and refits to craft and determine the parts to be replaced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4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ensure availability of adequate level of stock of spare parts to meet planned repairs and overhaul commitments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5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ensure that logbooks are properly kept in relation to operating hours of main and auxiliary engines</w:t>
            </w:r>
          </w:p>
        </w:tc>
      </w:tr>
      <w:tr w:rsidR="00124EB1" w:rsidRPr="00124EB1" w:rsidTr="00673881">
        <w:trPr>
          <w:trHeight w:val="372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6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ensure availability of adequate marine engineering personnel on each craft for operating on the shift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7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provide training in the field of Marine Engineering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8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 xml:space="preserve">To assist the Senior Manager (Marine Engineering) in ensuring the construction of new crafts are according to specifications 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9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 xml:space="preserve">To arrange for proper refueling of MPA’s floating crafts 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10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both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assist in the provision of marine engineering services to Rodrigues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11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participate in the preparation of surveys as per requirements of Classification Society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12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assist in the preparation of the annual budget for the Marine Engineering Section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13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supervise the IT system for the maintenance functions.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14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 xml:space="preserve">To serve as a sea-going chief engineer officer as and when required 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15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coach, guide and train all junior staff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16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play an active role in promoting safety and security at the MPA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17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adhere to and promote MPA’s corporate values</w:t>
            </w:r>
          </w:p>
        </w:tc>
      </w:tr>
      <w:tr w:rsidR="00124EB1" w:rsidRPr="00124EB1" w:rsidTr="00673881">
        <w:trPr>
          <w:trHeight w:val="288"/>
        </w:trPr>
        <w:tc>
          <w:tcPr>
            <w:tcW w:w="34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124EB1" w:rsidRPr="00124EB1" w:rsidRDefault="00124EB1" w:rsidP="00673881">
            <w:pPr>
              <w:jc w:val="center"/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18</w:t>
            </w:r>
          </w:p>
        </w:tc>
        <w:tc>
          <w:tcPr>
            <w:tcW w:w="46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124EB1" w:rsidRPr="00124EB1" w:rsidRDefault="00124EB1" w:rsidP="00673881">
            <w:pPr>
              <w:rPr>
                <w:rFonts w:ascii="Book Antiqua" w:hAnsi="Book Antiqua" w:cs="Arial"/>
              </w:rPr>
            </w:pPr>
            <w:r w:rsidRPr="00124EB1">
              <w:rPr>
                <w:rFonts w:ascii="Book Antiqua" w:hAnsi="Book Antiqua" w:cs="Arial"/>
              </w:rPr>
              <w:t>To contribute to the enhancement of the port environment</w:t>
            </w:r>
          </w:p>
        </w:tc>
      </w:tr>
    </w:tbl>
    <w:p w:rsidR="00124EB1" w:rsidRPr="00124EB1" w:rsidRDefault="00124EB1">
      <w:pPr>
        <w:rPr>
          <w:rFonts w:ascii="Book Antiqua" w:hAnsi="Book Antiqua"/>
        </w:rPr>
      </w:pPr>
      <w:bookmarkStart w:id="0" w:name="_GoBack"/>
      <w:bookmarkEnd w:id="0"/>
    </w:p>
    <w:sectPr w:rsidR="00124EB1" w:rsidRPr="00124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B1"/>
    <w:rsid w:val="00124EB1"/>
    <w:rsid w:val="004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ACB6"/>
  <w15:chartTrackingRefBased/>
  <w15:docId w15:val="{EAEF5A09-27F3-46EB-AEA3-E31D59E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B1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1</cp:revision>
  <dcterms:created xsi:type="dcterms:W3CDTF">2019-05-15T11:00:00Z</dcterms:created>
  <dcterms:modified xsi:type="dcterms:W3CDTF">2019-05-15T11:01:00Z</dcterms:modified>
</cp:coreProperties>
</file>